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3"/>
        <w:gridCol w:w="2230"/>
        <w:gridCol w:w="2230"/>
        <w:gridCol w:w="2230"/>
      </w:tblGrid>
      <w:tr w:rsidR="008B5968" w:rsidRPr="008B5968" w:rsidTr="008B5968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968" w:rsidRPr="008B5968" w:rsidRDefault="008B5968" w:rsidP="008B596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79:</w:t>
            </w:r>
            <w:r w:rsidRPr="008B596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Direct cost–benefit summary</w:t>
            </w:r>
          </w:p>
        </w:tc>
      </w:tr>
      <w:tr w:rsidR="008B5968" w:rsidRPr="008B5968" w:rsidTr="008B596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 actual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 actual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 actual</w:t>
            </w:r>
          </w:p>
        </w:tc>
      </w:tr>
      <w:tr w:rsidR="008B5968" w:rsidRPr="008B5968" w:rsidTr="008B59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Benefits</w:t>
            </w:r>
            <w:r w:rsidRPr="008B5968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$167,730,800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$148,816,800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$138,061,900</w:t>
            </w:r>
          </w:p>
        </w:tc>
      </w:tr>
      <w:tr w:rsidR="008B5968" w:rsidRPr="008B5968" w:rsidTr="008B59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Costs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$20,132,100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$16,980,800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$20,021,000</w:t>
            </w:r>
          </w:p>
        </w:tc>
      </w:tr>
      <w:tr w:rsidR="008B5968" w:rsidRPr="008B5968" w:rsidTr="008B59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Net benefits</w:t>
            </w:r>
            <w:r w:rsidRPr="008B5968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$147,598,700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$131,836,000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$118,040,900</w:t>
            </w:r>
          </w:p>
        </w:tc>
      </w:tr>
      <w:tr w:rsidR="008B5968" w:rsidRPr="008B5968" w:rsidTr="008B59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Cost–benefit ratio</w:t>
            </w:r>
            <w:r w:rsidRPr="008B5968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1:8.3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1:8.8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968" w:rsidRPr="008B5968" w:rsidRDefault="008B5968" w:rsidP="008B59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B59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1:6.9</w:t>
            </w:r>
          </w:p>
        </w:tc>
      </w:tr>
    </w:tbl>
    <w:p w:rsidR="008B5968" w:rsidRDefault="008B5968" w:rsidP="008B596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8B5968" w:rsidRPr="008B5968" w:rsidRDefault="008B5968" w:rsidP="008B596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8B5968">
        <w:rPr>
          <w:rFonts w:ascii="Verdana" w:eastAsia="Times New Roman" w:hAnsi="Verdana" w:cs="Times New Roman"/>
          <w:sz w:val="15"/>
          <w:szCs w:val="15"/>
          <w:lang w:val="en" w:eastAsia="en-AU"/>
        </w:rPr>
        <w:t>1. Net savings, including the effect of upward variations.</w:t>
      </w:r>
    </w:p>
    <w:p w:rsidR="008B5968" w:rsidRPr="008B5968" w:rsidRDefault="008B5968" w:rsidP="008B596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8B5968">
        <w:rPr>
          <w:rFonts w:ascii="Verdana" w:eastAsia="Times New Roman" w:hAnsi="Verdana" w:cs="Times New Roman"/>
          <w:sz w:val="15"/>
          <w:szCs w:val="15"/>
          <w:lang w:val="en" w:eastAsia="en-AU"/>
        </w:rPr>
        <w:t>2. Calculated by subtracting costs from benefits.</w:t>
      </w:r>
    </w:p>
    <w:p w:rsidR="008B5968" w:rsidRPr="008B5968" w:rsidRDefault="008B5968" w:rsidP="008B5968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8B5968">
        <w:rPr>
          <w:rFonts w:ascii="Verdana" w:eastAsia="Times New Roman" w:hAnsi="Verdana" w:cs="Times New Roman"/>
          <w:sz w:val="15"/>
          <w:szCs w:val="15"/>
          <w:lang w:val="en" w:eastAsia="en-AU"/>
        </w:rPr>
        <w:t>3. Calculated by dividing benefits by costs.</w:t>
      </w:r>
    </w:p>
    <w:p w:rsidR="006F7EF6" w:rsidRPr="008B5968" w:rsidRDefault="006F7EF6" w:rsidP="008B5968"/>
    <w:sectPr w:rsidR="006F7EF6" w:rsidRPr="008B59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85"/>
    <w:rsid w:val="000F0360"/>
    <w:rsid w:val="0010744B"/>
    <w:rsid w:val="003E0085"/>
    <w:rsid w:val="006F7EF6"/>
    <w:rsid w:val="008B5968"/>
    <w:rsid w:val="0097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8B596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8B59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8B596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8B59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23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2791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9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0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90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4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2014-02-24T22:50:00Z</dcterms:created>
  <dcterms:modified xsi:type="dcterms:W3CDTF">2014-03-04T23:03:00Z</dcterms:modified>
</cp:coreProperties>
</file>